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s>
        <w:spacing w:after="192" w:afterLines="80" w:line="260" w:lineRule="auto"/>
        <w:jc w:val="center"/>
        <w:rPr>
          <w:rFonts w:ascii="Trebuchet MS" w:hAnsi="Trebuchet MS" w:cs="Trebuchet MS"/>
          <w:b/>
          <w:color w:val="000000"/>
          <w:sz w:val="24"/>
          <w:szCs w:val="24"/>
          <w:lang w:val="ro-RO"/>
        </w:rPr>
      </w:pPr>
      <w:bookmarkStart w:id="0" w:name="_GoBack"/>
      <w:bookmarkEnd w:id="0"/>
      <w:r>
        <w:rPr>
          <w:rFonts w:ascii="Trebuchet MS" w:hAnsi="Trebuchet MS" w:cs="Trebuchet MS"/>
          <w:b/>
          <w:bCs/>
          <w:color w:val="000000"/>
          <w:sz w:val="24"/>
          <w:szCs w:val="24"/>
          <w:lang w:val="ro-RO"/>
        </w:rPr>
        <w:t>Referat de aprobare a proiectului de ordin pentru modificarea și completarea Ordinului preşedintelui Agenţiei Naţionale de Administrare Fiscală şi al ministrului justiţiei nr.2509/5672/C/ 2022 pentru aprobarea modelului și conținutului formularului “Cerere de înregistrare fiscală” și a instrucțiunilor de completare a formularului “Cerere de înregistrare fiscală”</w:t>
      </w:r>
    </w:p>
    <w:p>
      <w:pPr>
        <w:rPr>
          <w:rFonts w:ascii="Trebuchet MS" w:hAnsi="Trebuchet MS" w:cs="Trebuchet MS"/>
          <w:sz w:val="24"/>
          <w:szCs w:val="24"/>
        </w:rPr>
      </w:pPr>
    </w:p>
    <w:p>
      <w:pPr>
        <w:spacing w:before="120" w:beforeLines="50"/>
        <w:jc w:val="both"/>
        <w:rPr>
          <w:rFonts w:ascii="Trebuchet MS" w:hAnsi="Trebuchet MS" w:cs="Trebuchet MS"/>
          <w:sz w:val="24"/>
          <w:szCs w:val="24"/>
          <w:lang w:val="ro-RO"/>
        </w:rPr>
      </w:pPr>
      <w:r>
        <w:rPr>
          <w:rFonts w:ascii="Trebuchet MS" w:hAnsi="Trebuchet MS" w:cs="Trebuchet MS"/>
          <w:sz w:val="24"/>
          <w:szCs w:val="24"/>
          <w:lang w:val="ro-RO"/>
        </w:rPr>
        <w:t>Prin Ordonanța Guvernului nr.22/2025 pentru modificarea și completarea Legii nr.227/2015 privind Codul fiscal, au fost modificate unele prevederi referitoare la înregistrarea în scopuri de taxă pe valoarea adăugată.</w:t>
      </w:r>
    </w:p>
    <w:p>
      <w:pPr>
        <w:spacing w:before="120" w:beforeLines="50"/>
        <w:jc w:val="both"/>
        <w:rPr>
          <w:rFonts w:ascii="Trebuchet MS" w:hAnsi="Trebuchet MS"/>
          <w:sz w:val="24"/>
          <w:szCs w:val="24"/>
          <w:lang w:val="ro-RO"/>
        </w:rPr>
      </w:pPr>
      <w:r>
        <w:rPr>
          <w:rFonts w:ascii="Trebuchet MS" w:hAnsi="Trebuchet MS" w:cs="Trebuchet MS"/>
          <w:sz w:val="24"/>
          <w:szCs w:val="24"/>
          <w:lang w:val="ro-RO"/>
        </w:rPr>
        <w:t xml:space="preserve">Ca urmare a implementării regimului special pentru întreprinderi mici, a fost modificat modul de calcul al cifrei de afaceri care servește drept referință pentru aplicarea, în România, a regimului special de scutire pentru întreprinderi mici (art.310 alin.(2) și a art.316 alin.(1) din Codul fiscal), în sensul în care cifra de afaceri va fi constituită doar din operațiuni care au locul în România. Au fost eliminate, din calculul cifrei de afaceri, </w:t>
      </w:r>
      <w:r>
        <w:rPr>
          <w:rFonts w:ascii="Trebuchet MS" w:hAnsi="Trebuchet MS"/>
          <w:sz w:val="24"/>
          <w:szCs w:val="24"/>
          <w:lang w:val="ro-RO"/>
        </w:rPr>
        <w:t>operațiunile rezultate din activități economice pentru care locul livrării/prestării se consideră ca fiind în străinătate, dacă taxa ar fi deductibilă, în cazul în care aceste operațiuni ar fi fost realizate în România conform art.297 alin.(4) lit.b) și d) din Codul fiscal.</w:t>
      </w:r>
    </w:p>
    <w:p>
      <w:pPr>
        <w:spacing w:before="120" w:beforeLines="50"/>
        <w:jc w:val="both"/>
        <w:rPr>
          <w:rFonts w:ascii="Trebuchet MS" w:hAnsi="Trebuchet MS"/>
          <w:sz w:val="24"/>
          <w:szCs w:val="24"/>
          <w:lang w:val="ro-RO"/>
        </w:rPr>
      </w:pPr>
      <w:r>
        <w:rPr>
          <w:rFonts w:ascii="Trebuchet MS" w:hAnsi="Trebuchet MS"/>
          <w:sz w:val="24"/>
          <w:szCs w:val="24"/>
          <w:lang w:val="ro-RO"/>
        </w:rPr>
        <w:t>Prin același act normativ, s-au modificat prevederile art.316 alin.(1) lit.a) și lit.b) din Codul fiscal, în sensul că persoana impozabilă este obligată să solicite înregistrarea în scopuri de TVA doar în situația în care cifra de afaceri depășește plafonul de scutire. Anterior, persoana impozabilă era obligată să solicite înregistrarea în scopuri de TVA dacă cifra de afaceri atingea sau depășea plafonul de scutire.</w:t>
      </w:r>
    </w:p>
    <w:p>
      <w:pPr>
        <w:spacing w:before="120" w:beforeLines="50"/>
        <w:jc w:val="both"/>
        <w:rPr>
          <w:rFonts w:ascii="Trebuchet MS" w:hAnsi="Trebuchet MS"/>
          <w:sz w:val="24"/>
          <w:szCs w:val="24"/>
          <w:lang w:val="ro-RO"/>
        </w:rPr>
      </w:pPr>
      <w:r>
        <w:rPr>
          <w:rFonts w:ascii="Trebuchet MS" w:hAnsi="Trebuchet MS" w:cs="Trebuchet MS"/>
          <w:sz w:val="24"/>
          <w:szCs w:val="24"/>
          <w:lang w:val="ro-RO"/>
        </w:rPr>
        <w:t xml:space="preserve">Precizăm că, </w:t>
      </w:r>
      <w:r>
        <w:rPr>
          <w:rFonts w:ascii="Trebuchet MS" w:hAnsi="Trebuchet MS"/>
          <w:sz w:val="24"/>
          <w:szCs w:val="24"/>
          <w:lang w:val="ro-RO"/>
        </w:rPr>
        <w:t>persoanele imp</w:t>
      </w:r>
      <w:r>
        <w:rPr>
          <w:rFonts w:ascii="Trebuchet MS" w:hAnsi="Trebuchet MS" w:cs="Trebuchet MS"/>
          <w:sz w:val="24"/>
          <w:szCs w:val="24"/>
          <w:lang w:val="ro-RO"/>
        </w:rPr>
        <w:t xml:space="preserve">ozabile pot solicita înregistrarea în scopuri de TVA odată cu înregistrarea în registrul comerţului, astfel cum rezultă din prevederile art.316 alin.(1) lit.a) din Codul fiscal. Pentru a solicita înregistrarea în scopuri de TVA aceste persoane impozabile completează rubricile destinate TVA în   </w:t>
      </w:r>
      <w:r>
        <w:rPr>
          <w:rFonts w:ascii="Trebuchet MS" w:hAnsi="Trebuchet MS" w:cs="Trebuchet MS"/>
          <w:b/>
          <w:bCs/>
          <w:sz w:val="24"/>
          <w:szCs w:val="24"/>
          <w:lang w:val="ro-RO"/>
        </w:rPr>
        <w:t>formularul ”Cerere de înregistrare fiscală”</w:t>
      </w:r>
      <w:r>
        <w:rPr>
          <w:rFonts w:ascii="Trebuchet MS" w:hAnsi="Trebuchet MS" w:cs="Trebuchet MS"/>
          <w:sz w:val="24"/>
          <w:szCs w:val="24"/>
          <w:lang w:val="ro-RO"/>
        </w:rPr>
        <w:t xml:space="preserve">, aprobat prin </w:t>
      </w:r>
      <w:r>
        <w:rPr>
          <w:rFonts w:ascii="Trebuchet MS" w:hAnsi="Trebuchet MS" w:cs="Trebuchet MS"/>
          <w:b/>
          <w:bCs/>
          <w:sz w:val="24"/>
          <w:szCs w:val="24"/>
          <w:lang w:val="ro-RO"/>
        </w:rPr>
        <w:t>anexa nr.1 la Ordinul comun al președintelui Agenției Naționale de Administrare Fiscală și al ministrului Justiției nr.</w:t>
      </w:r>
      <w:r>
        <w:rPr>
          <w:rFonts w:ascii="Trebuchet MS" w:hAnsi="Trebuchet MS"/>
          <w:b/>
          <w:bCs/>
          <w:sz w:val="24"/>
          <w:szCs w:val="24"/>
          <w:lang w:val="ro-RO"/>
        </w:rPr>
        <w:t>2509/5672/C/2022 din 9 decembrie 2022</w:t>
      </w:r>
      <w:r>
        <w:rPr>
          <w:rFonts w:ascii="Trebuchet MS" w:hAnsi="Trebuchet MS"/>
          <w:sz w:val="24"/>
          <w:szCs w:val="24"/>
          <w:lang w:val="ro-RO"/>
        </w:rPr>
        <w:t>.</w:t>
      </w:r>
    </w:p>
    <w:p>
      <w:pPr>
        <w:spacing w:before="120" w:beforeLines="50"/>
        <w:jc w:val="both"/>
        <w:rPr>
          <w:rFonts w:ascii="Trebuchet MS" w:hAnsi="Trebuchet MS"/>
          <w:sz w:val="24"/>
          <w:szCs w:val="24"/>
          <w:lang w:val="ro-RO"/>
        </w:rPr>
      </w:pPr>
      <w:r>
        <w:rPr>
          <w:rFonts w:ascii="Trebuchet MS" w:hAnsi="Trebuchet MS"/>
          <w:sz w:val="24"/>
          <w:szCs w:val="24"/>
          <w:lang w:val="ro-RO"/>
        </w:rPr>
        <w:t>Întrucât în formularul ”Cerere de înregistrare fiscală” există, la rândul 4.2, precizări privind condiția ca ”cifra de afaceri urmează să atingă sau să depășească plafonul de scutire”, este necesară modificarea acestui formular, pentru a corespunde noilor prevederi legale.</w:t>
      </w:r>
    </w:p>
    <w:p>
      <w:pPr>
        <w:spacing w:before="120" w:beforeLines="50"/>
        <w:jc w:val="both"/>
        <w:rPr>
          <w:rFonts w:ascii="Trebuchet MS" w:hAnsi="Trebuchet MS"/>
          <w:sz w:val="24"/>
          <w:szCs w:val="24"/>
          <w:lang w:val="ro-RO"/>
        </w:rPr>
      </w:pPr>
      <w:r>
        <w:rPr>
          <w:rFonts w:ascii="Trebuchet MS" w:hAnsi="Trebuchet MS"/>
          <w:sz w:val="24"/>
          <w:szCs w:val="24"/>
          <w:lang w:val="ro-RO"/>
        </w:rPr>
        <w:t>De asemenea, propunem introducerea, în același formular, a unui rând nou, prin bifarea căruia persoana impozabilă, care solicită înregistrarea în scopuri de TVA odată cu înregistrarea în registrul comerțului, să poată opta și pentru aplicarea sistemului TVA la încasare începând cu data înregistrării în scopuri de TVA, astfel cum prevăd dispozițiile art.282 alin.(3) lit.b) din Codul fiscal. O astfel de opțiune va simplifica modul de exercitare a drepturilor legale de către contribuabili.</w:t>
      </w:r>
    </w:p>
    <w:p>
      <w:pPr>
        <w:spacing w:before="120" w:beforeLines="50"/>
        <w:jc w:val="both"/>
        <w:rPr>
          <w:rFonts w:ascii="Trebuchet MS" w:hAnsi="Trebuchet MS" w:cs="Trebuchet MS"/>
          <w:sz w:val="24"/>
          <w:szCs w:val="24"/>
          <w:lang w:val="ro-RO"/>
        </w:rPr>
      </w:pPr>
      <w:r>
        <w:rPr>
          <w:rFonts w:ascii="Trebuchet MS" w:hAnsi="Trebuchet MS"/>
          <w:sz w:val="24"/>
          <w:szCs w:val="24"/>
          <w:lang w:val="ro-RO"/>
        </w:rPr>
        <w:t xml:space="preserve">Totodată, prin modificările aduse art.316 din Codul fiscal, prin </w:t>
      </w:r>
      <w:r>
        <w:rPr>
          <w:rFonts w:ascii="Trebuchet MS" w:hAnsi="Trebuchet MS" w:cs="Trebuchet MS"/>
          <w:sz w:val="24"/>
          <w:szCs w:val="24"/>
          <w:lang w:val="ro-RO"/>
        </w:rPr>
        <w:t xml:space="preserve">Ordonanța Guvernului nr.22/2025, </w:t>
      </w:r>
      <w:r>
        <w:rPr>
          <w:rFonts w:ascii="Trebuchet MS" w:hAnsi="Trebuchet MS"/>
          <w:sz w:val="24"/>
          <w:szCs w:val="24"/>
          <w:lang w:val="ro-RO"/>
        </w:rPr>
        <w:t xml:space="preserve">a fost reglementată și </w:t>
      </w:r>
      <w:r>
        <w:rPr>
          <w:rFonts w:ascii="Trebuchet MS" w:hAnsi="Trebuchet MS" w:cs="Trebuchet MS"/>
          <w:sz w:val="24"/>
          <w:szCs w:val="24"/>
          <w:lang w:val="ro-RO"/>
        </w:rPr>
        <w:t>data de la care se consideră valabilă înregistrarea în scopuri de TVA. Anterior, această dată era reglementată de normele metodologice.</w:t>
      </w:r>
    </w:p>
    <w:p>
      <w:pPr>
        <w:spacing w:before="120" w:beforeLines="50"/>
        <w:jc w:val="both"/>
        <w:rPr>
          <w:rFonts w:ascii="Trebuchet MS" w:hAnsi="Trebuchet MS"/>
          <w:sz w:val="24"/>
          <w:szCs w:val="24"/>
          <w:lang w:val="ro-RO"/>
        </w:rPr>
      </w:pPr>
      <w:r>
        <w:rPr>
          <w:rFonts w:ascii="Trebuchet MS" w:hAnsi="Trebuchet MS" w:cs="Trebuchet MS"/>
          <w:sz w:val="24"/>
          <w:szCs w:val="24"/>
          <w:lang w:val="ro-RO"/>
        </w:rPr>
        <w:t>Astfel, potrivit prevederilor art.316 alin.(1</w:t>
      </w:r>
      <w:r>
        <w:rPr>
          <w:rFonts w:ascii="Trebuchet MS" w:hAnsi="Trebuchet MS" w:cs="Trebuchet MS"/>
          <w:sz w:val="24"/>
          <w:szCs w:val="24"/>
          <w:vertAlign w:val="superscript"/>
          <w:lang w:val="ro-RO"/>
        </w:rPr>
        <w:t>1</w:t>
      </w:r>
      <w:r>
        <w:rPr>
          <w:rFonts w:ascii="Trebuchet MS" w:hAnsi="Trebuchet MS" w:cs="Trebuchet MS"/>
          <w:sz w:val="24"/>
          <w:szCs w:val="24"/>
          <w:lang w:val="ro-RO"/>
        </w:rPr>
        <w:t xml:space="preserve">) lit.a) din Codul fiscal, în cazul persoanelor impozabile care solicită, odată cu înregistrarea în registrul comerţului şi înregistrarea în scopuri de TVA, conform art.316 alin.(1) lit.a) din Codul fiscal, înregistrarea în scopuri de TVA se consideră valabilă începând cu data înregistrării persoanei impozabile în registrul comerțului. Precizăm că această regulă este în vigoare începând cu data de 1 ianuarie 2024 și a fost stabilită prin art.I lit.B pct.8 din Hotărârea Guvernului nr.1336/2023, prin care s-au modificat prevederile </w:t>
      </w:r>
      <w:r>
        <w:rPr>
          <w:rFonts w:ascii="Trebuchet MS" w:hAnsi="Trebuchet MS"/>
          <w:sz w:val="24"/>
          <w:szCs w:val="24"/>
          <w:lang w:val="ro-RO"/>
        </w:rPr>
        <w:t xml:space="preserve">punctului 88 alineatul (1), litera d) din Normele metodologice de aplicare a titlului VII ”Taxa pe valoarea adăugată” din Codul fiscal. </w:t>
      </w:r>
    </w:p>
    <w:p>
      <w:pPr>
        <w:spacing w:before="120" w:beforeLines="50"/>
        <w:jc w:val="both"/>
        <w:rPr>
          <w:rFonts w:ascii="Trebuchet MS" w:hAnsi="Trebuchet MS" w:cs="Trebuchet MS"/>
          <w:sz w:val="24"/>
          <w:szCs w:val="24"/>
          <w:lang w:val="ro-RO"/>
        </w:rPr>
      </w:pPr>
      <w:r>
        <w:rPr>
          <w:rFonts w:ascii="Trebuchet MS" w:hAnsi="Trebuchet MS"/>
          <w:sz w:val="24"/>
          <w:szCs w:val="24"/>
          <w:lang w:val="ro-RO"/>
        </w:rPr>
        <w:t>Anterior acestei reguli, înregistrarea în scopuri de TVA, pentru persoanele imp</w:t>
      </w:r>
      <w:r>
        <w:rPr>
          <w:rFonts w:ascii="Trebuchet MS" w:hAnsi="Trebuchet MS" w:cs="Trebuchet MS"/>
          <w:sz w:val="24"/>
          <w:szCs w:val="24"/>
          <w:lang w:val="ro-RO"/>
        </w:rPr>
        <w:t>ozabile care solicită, odată cu înregistrarea în registrul comerţului şi înregistrarea în scopuri de TVA,</w:t>
      </w:r>
      <w:r>
        <w:rPr>
          <w:rFonts w:ascii="Trebuchet MS" w:hAnsi="Trebuchet MS"/>
          <w:sz w:val="24"/>
          <w:szCs w:val="24"/>
          <w:lang w:val="ro-RO"/>
        </w:rPr>
        <w:t xml:space="preserve"> devenea valabilă începând cu data comunicării certificatului de înregistrare în scopuri de TVA. </w:t>
      </w:r>
    </w:p>
    <w:p>
      <w:pPr>
        <w:spacing w:before="120" w:beforeLines="50"/>
        <w:jc w:val="both"/>
        <w:rPr>
          <w:rFonts w:ascii="Trebuchet MS" w:hAnsi="Trebuchet MS"/>
          <w:sz w:val="24"/>
          <w:szCs w:val="24"/>
          <w:lang w:val="ro-RO"/>
        </w:rPr>
      </w:pPr>
      <w:r>
        <w:rPr>
          <w:rFonts w:ascii="Trebuchet MS" w:hAnsi="Trebuchet MS"/>
          <w:sz w:val="24"/>
          <w:szCs w:val="24"/>
          <w:lang w:val="ro-RO"/>
        </w:rPr>
        <w:t xml:space="preserve">Menționăm că, în instrucțiunile de completare a formularului de ”Cerere de înregistrare fiscală”, aprobat prin anexa nr.2 la Ordinul </w:t>
      </w:r>
      <w:r>
        <w:rPr>
          <w:rFonts w:ascii="Trebuchet MS" w:hAnsi="Trebuchet MS" w:cs="Trebuchet MS"/>
          <w:sz w:val="24"/>
          <w:szCs w:val="24"/>
          <w:lang w:val="ro-RO"/>
        </w:rPr>
        <w:t>comun al președintelui Agenției Naționale de Administrare Fiscală și al ministrului Justiției nr.</w:t>
      </w:r>
      <w:r>
        <w:rPr>
          <w:rFonts w:ascii="Trebuchet MS" w:hAnsi="Trebuchet MS"/>
          <w:sz w:val="24"/>
          <w:szCs w:val="24"/>
          <w:lang w:val="ro-RO"/>
        </w:rPr>
        <w:t xml:space="preserve">2509/5672/C/2022 este prevăzut că ”înregistrarea în scopuri de TVA se consideră valabilă, potrivit reglementărilor legale în materie, începând cu data comunicării certificatului de înregistrare în scopuri de TVA”, astfel cum era prevăzut în Normele metodologice de aplicare a titlului VII din Codul fiscal, în vigoare în anul 2022. </w:t>
      </w:r>
    </w:p>
    <w:p>
      <w:pPr>
        <w:spacing w:before="120" w:beforeLines="50"/>
        <w:jc w:val="both"/>
        <w:rPr>
          <w:rFonts w:ascii="Trebuchet MS" w:hAnsi="Trebuchet MS"/>
          <w:sz w:val="24"/>
          <w:szCs w:val="24"/>
          <w:lang w:val="ro-RO"/>
        </w:rPr>
      </w:pPr>
      <w:r>
        <w:rPr>
          <w:rFonts w:ascii="Trebuchet MS" w:hAnsi="Trebuchet MS"/>
          <w:sz w:val="24"/>
          <w:szCs w:val="24"/>
          <w:lang w:val="ro-RO"/>
        </w:rPr>
        <w:t xml:space="preserve">În aceste condiții, este necesară și modificarea instrucțiunilor de completare a formularului de ”Cerere de înregistrare fiscală”, pentru a reflecta noile prevederi legale și pentru a corespunde formularului de cerere, astfel modificat.  </w:t>
      </w:r>
    </w:p>
    <w:p/>
    <w:sectPr>
      <w:headerReference r:id="rId3" w:type="default"/>
      <w:footerReference r:id="rId4" w:type="default"/>
      <w:pgSz w:w="11906" w:h="16838"/>
      <w:pgMar w:top="1040" w:right="906" w:bottom="798" w:left="1800" w:header="720" w:footer="3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Trebuchet MS">
    <w:panose1 w:val="020B0603020202020204"/>
    <w:charset w:val="00"/>
    <w:family w:val="swiss"/>
    <w:pitch w:val="default"/>
    <w:sig w:usb0="00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IiuUhIbAgAAVAQAAA4A&#10;AAAAAAAAAQAgAAAAHwEAAGRycy9lMm9Eb2MueG1sUEsFBgAAAAAGAAYAWQEAAKw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PowerPlusWaterMarkObject22346" o:spid="_x0000_s2049" o:spt="136" type="#_x0000_t136" style="position:absolute;left:0pt;height:151.45pt;width:435.8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PROIECT" style="font-family:Segoe UI;font-size:36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6C4CEF"/>
    <w:rsid w:val="000B1DF3"/>
    <w:rsid w:val="000C18FA"/>
    <w:rsid w:val="001525ED"/>
    <w:rsid w:val="001713B4"/>
    <w:rsid w:val="001E53ED"/>
    <w:rsid w:val="002153A1"/>
    <w:rsid w:val="00240F43"/>
    <w:rsid w:val="0026220F"/>
    <w:rsid w:val="00276598"/>
    <w:rsid w:val="002A57F9"/>
    <w:rsid w:val="002B2C63"/>
    <w:rsid w:val="00314FD8"/>
    <w:rsid w:val="003820A0"/>
    <w:rsid w:val="004A4F19"/>
    <w:rsid w:val="005203B7"/>
    <w:rsid w:val="005205DD"/>
    <w:rsid w:val="00575235"/>
    <w:rsid w:val="005A1E83"/>
    <w:rsid w:val="005D492C"/>
    <w:rsid w:val="00717C14"/>
    <w:rsid w:val="008644EA"/>
    <w:rsid w:val="008C434A"/>
    <w:rsid w:val="009575E7"/>
    <w:rsid w:val="00971FDB"/>
    <w:rsid w:val="00977CCC"/>
    <w:rsid w:val="009B3F91"/>
    <w:rsid w:val="009D4FF7"/>
    <w:rsid w:val="00A37019"/>
    <w:rsid w:val="00AF793C"/>
    <w:rsid w:val="00B17A1B"/>
    <w:rsid w:val="00B51500"/>
    <w:rsid w:val="00B64BBA"/>
    <w:rsid w:val="00BB652A"/>
    <w:rsid w:val="00BD3D70"/>
    <w:rsid w:val="00C27A9E"/>
    <w:rsid w:val="00C8351D"/>
    <w:rsid w:val="00C925D3"/>
    <w:rsid w:val="00CE1FB4"/>
    <w:rsid w:val="00D128B9"/>
    <w:rsid w:val="00D34B12"/>
    <w:rsid w:val="00E50BFB"/>
    <w:rsid w:val="00E91256"/>
    <w:rsid w:val="00EB45C9"/>
    <w:rsid w:val="00FA2834"/>
    <w:rsid w:val="00FE7E6A"/>
    <w:rsid w:val="01D672BD"/>
    <w:rsid w:val="027529B0"/>
    <w:rsid w:val="031D40A3"/>
    <w:rsid w:val="043A68AE"/>
    <w:rsid w:val="044C72A8"/>
    <w:rsid w:val="07D73473"/>
    <w:rsid w:val="086327B7"/>
    <w:rsid w:val="0E6212A2"/>
    <w:rsid w:val="0EF40BCF"/>
    <w:rsid w:val="11B163AA"/>
    <w:rsid w:val="120E1E63"/>
    <w:rsid w:val="1229396E"/>
    <w:rsid w:val="13494565"/>
    <w:rsid w:val="138B3FFE"/>
    <w:rsid w:val="171352E8"/>
    <w:rsid w:val="194D79C2"/>
    <w:rsid w:val="1A751CCC"/>
    <w:rsid w:val="1BA826F1"/>
    <w:rsid w:val="1C5356D2"/>
    <w:rsid w:val="1F8262AF"/>
    <w:rsid w:val="216A00C7"/>
    <w:rsid w:val="2242329C"/>
    <w:rsid w:val="229419DE"/>
    <w:rsid w:val="23B93B78"/>
    <w:rsid w:val="27410CCB"/>
    <w:rsid w:val="28FC6492"/>
    <w:rsid w:val="292F3140"/>
    <w:rsid w:val="2B641384"/>
    <w:rsid w:val="30074F39"/>
    <w:rsid w:val="308A17AC"/>
    <w:rsid w:val="33672340"/>
    <w:rsid w:val="376C4CEF"/>
    <w:rsid w:val="377246AA"/>
    <w:rsid w:val="38072EAA"/>
    <w:rsid w:val="3AF214F5"/>
    <w:rsid w:val="3C250748"/>
    <w:rsid w:val="3E9E0A76"/>
    <w:rsid w:val="3F165FD4"/>
    <w:rsid w:val="41E34BC9"/>
    <w:rsid w:val="461308B7"/>
    <w:rsid w:val="490712E6"/>
    <w:rsid w:val="4ACD3336"/>
    <w:rsid w:val="4CB9244B"/>
    <w:rsid w:val="4EF74A55"/>
    <w:rsid w:val="532B164C"/>
    <w:rsid w:val="5359064E"/>
    <w:rsid w:val="568F44D9"/>
    <w:rsid w:val="58052DDD"/>
    <w:rsid w:val="5B995615"/>
    <w:rsid w:val="5C4E2C96"/>
    <w:rsid w:val="636933EF"/>
    <w:rsid w:val="6C8D60FD"/>
    <w:rsid w:val="6D970495"/>
    <w:rsid w:val="705861B5"/>
    <w:rsid w:val="71D875AD"/>
    <w:rsid w:val="769A6856"/>
    <w:rsid w:val="77894D99"/>
    <w:rsid w:val="7C672E9A"/>
    <w:rsid w:val="7D0972CA"/>
    <w:rsid w:val="7F621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8"/>
    <w:qFormat/>
    <w:uiPriority w:val="0"/>
    <w:rPr>
      <w:rFonts w:ascii="Segoe UI" w:hAnsi="Segoe UI" w:cs="Segoe UI"/>
      <w:sz w:val="18"/>
      <w:szCs w:val="18"/>
    </w:rPr>
  </w:style>
  <w:style w:type="paragraph" w:styleId="5">
    <w:name w:val="footer"/>
    <w:basedOn w:val="1"/>
    <w:unhideWhenUsed/>
    <w:qFormat/>
    <w:uiPriority w:val="99"/>
    <w:pPr>
      <w:tabs>
        <w:tab w:val="center" w:pos="4680"/>
        <w:tab w:val="right" w:pos="9360"/>
      </w:tabs>
    </w:pPr>
  </w:style>
  <w:style w:type="paragraph" w:styleId="6">
    <w:name w:val="header"/>
    <w:basedOn w:val="1"/>
    <w:unhideWhenUsed/>
    <w:qFormat/>
    <w:uiPriority w:val="99"/>
    <w:pPr>
      <w:tabs>
        <w:tab w:val="center" w:pos="4680"/>
        <w:tab w:val="right" w:pos="9360"/>
      </w:tabs>
    </w:pPr>
  </w:style>
  <w:style w:type="paragraph" w:styleId="7">
    <w:name w:val="Normal (Web)"/>
    <w:basedOn w:val="1"/>
    <w:qFormat/>
    <w:uiPriority w:val="0"/>
    <w:pPr>
      <w:spacing w:before="280" w:after="280"/>
    </w:pPr>
    <w:rPr>
      <w:color w:val="000000"/>
    </w:rPr>
  </w:style>
  <w:style w:type="character" w:customStyle="1" w:styleId="8">
    <w:name w:val="Balloon Text Char"/>
    <w:basedOn w:val="2"/>
    <w:link w:val="4"/>
    <w:uiPriority w:val="0"/>
    <w:rPr>
      <w:rFonts w:ascii="Segoe UI" w:hAnsi="Segoe UI" w:cs="Segoe UI" w:eastAsiaTheme="minorEastAsia"/>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2</Pages>
  <Words>760</Words>
  <Characters>4334</Characters>
  <Lines>36</Lines>
  <Paragraphs>10</Paragraphs>
  <TotalTime>0</TotalTime>
  <ScaleCrop>false</ScaleCrop>
  <LinksUpToDate>false</LinksUpToDate>
  <CharactersWithSpaces>5084</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2025-03-18T10:19:00Z</dcterms:created>
  <dc:creator>SDV</dc:creator>
  <cp:lastModifiedBy>CH</cp:lastModifiedBy>
  <cp:lastPrinted>2025-10-03T10:21:00Z</cp:lastPrinted>
  <dcterms:modified xsi:type="dcterms:W3CDTF">2025-10-06T08:45:37Z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1033-11.2.0.10426</vt:lpwstr>
  </property>
  <property fmtid="{D5CDD505-2E9C-101B-9397-08002B2CF9AE}" pid="3" name="ICV">
    <vt:lpwstr>49EBFF5D3FD7484DB21DEA03ECC3BA34</vt:lpwstr>
  </property>
</Properties>
</file>